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331E" w14:textId="5674D799" w:rsidR="00453A38" w:rsidRPr="00453A38" w:rsidRDefault="00453A38" w:rsidP="00453A38">
      <w:pPr>
        <w:rPr>
          <w:rFonts w:ascii="Century Gothic" w:hAnsi="Century Gothic" w:cs="Segoe UI Emoji"/>
          <w:b/>
          <w:bCs/>
          <w:sz w:val="28"/>
          <w:szCs w:val="28"/>
        </w:rPr>
      </w:pPr>
      <w:r w:rsidRPr="00453A38">
        <w:rPr>
          <w:rFonts w:ascii="Century Gothic" w:hAnsi="Century Gothic" w:cs="Segoe UI Emoji"/>
          <w:b/>
          <w:bCs/>
          <w:sz w:val="28"/>
          <w:szCs w:val="28"/>
        </w:rPr>
        <w:t>Fixed Term Contracts</w:t>
      </w:r>
    </w:p>
    <w:p w14:paraId="1A29ECF1" w14:textId="0EA75FBB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Definition of a Fixed Term Contract (FTC)</w:t>
      </w:r>
    </w:p>
    <w:p w14:paraId="5573939F" w14:textId="64F3A734" w:rsidR="00453A38" w:rsidRPr="00453A38" w:rsidRDefault="00453A38" w:rsidP="00453A38">
      <w:pPr>
        <w:rPr>
          <w:rFonts w:ascii="Century Gothic" w:hAnsi="Century Gothic"/>
        </w:rPr>
      </w:pPr>
      <w:r w:rsidRPr="00453A38">
        <w:rPr>
          <w:rFonts w:ascii="Century Gothic" w:hAnsi="Century Gothic"/>
        </w:rPr>
        <w:t>A</w:t>
      </w:r>
      <w:r>
        <w:rPr>
          <w:rFonts w:ascii="Century Gothic" w:hAnsi="Century Gothic"/>
        </w:rPr>
        <w:t>n</w:t>
      </w:r>
      <w:r w:rsidRPr="00453A38">
        <w:rPr>
          <w:rFonts w:ascii="Century Gothic" w:hAnsi="Century Gothic"/>
        </w:rPr>
        <w:t xml:space="preserve"> FTC ends </w:t>
      </w:r>
      <w:r>
        <w:rPr>
          <w:rFonts w:ascii="Century Gothic" w:hAnsi="Century Gothic"/>
        </w:rPr>
        <w:t>when</w:t>
      </w:r>
      <w:r w:rsidRPr="00453A38">
        <w:rPr>
          <w:rFonts w:ascii="Century Gothic" w:hAnsi="Century Gothic"/>
        </w:rPr>
        <w:t>:</w:t>
      </w:r>
    </w:p>
    <w:p w14:paraId="4DF30BD5" w14:textId="23FDB92C" w:rsidR="00453A38" w:rsidRPr="00453A38" w:rsidRDefault="00453A38" w:rsidP="00453A38">
      <w:pPr>
        <w:numPr>
          <w:ilvl w:val="0"/>
          <w:numId w:val="1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A </w:t>
      </w:r>
      <w:r w:rsidRPr="00453A38">
        <w:rPr>
          <w:rFonts w:ascii="Century Gothic" w:hAnsi="Century Gothic"/>
          <w:b/>
          <w:bCs/>
        </w:rPr>
        <w:t>specific time period</w:t>
      </w:r>
      <w:r w:rsidRPr="00453A38">
        <w:rPr>
          <w:rFonts w:ascii="Century Gothic" w:hAnsi="Century Gothic"/>
        </w:rPr>
        <w:t> (e.g. 6 months)</w:t>
      </w:r>
      <w:r>
        <w:rPr>
          <w:rFonts w:ascii="Century Gothic" w:hAnsi="Century Gothic"/>
        </w:rPr>
        <w:t xml:space="preserve"> is reached</w:t>
      </w:r>
    </w:p>
    <w:p w14:paraId="0019D8C1" w14:textId="024674DB" w:rsidR="00453A38" w:rsidRPr="00453A38" w:rsidRDefault="00453A38" w:rsidP="00453A38">
      <w:pPr>
        <w:numPr>
          <w:ilvl w:val="0"/>
          <w:numId w:val="1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A </w:t>
      </w:r>
      <w:r w:rsidRPr="00453A38">
        <w:rPr>
          <w:rFonts w:ascii="Century Gothic" w:hAnsi="Century Gothic"/>
          <w:b/>
          <w:bCs/>
        </w:rPr>
        <w:t>specific date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is reached</w:t>
      </w:r>
    </w:p>
    <w:p w14:paraId="7A9D0694" w14:textId="77777777" w:rsidR="00453A38" w:rsidRPr="00453A38" w:rsidRDefault="00453A38" w:rsidP="00453A38">
      <w:pPr>
        <w:numPr>
          <w:ilvl w:val="0"/>
          <w:numId w:val="1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The </w:t>
      </w:r>
      <w:r w:rsidRPr="00453A38">
        <w:rPr>
          <w:rFonts w:ascii="Century Gothic" w:hAnsi="Century Gothic"/>
          <w:b/>
          <w:bCs/>
        </w:rPr>
        <w:t>occurrence or non-occurrence of an event</w:t>
      </w:r>
      <w:r w:rsidRPr="00453A38">
        <w:rPr>
          <w:rFonts w:ascii="Century Gothic" w:hAnsi="Century Gothic"/>
        </w:rPr>
        <w:t> (e.g. return from maternity leave)</w:t>
      </w:r>
    </w:p>
    <w:p w14:paraId="75124AE2" w14:textId="77777777" w:rsidR="00453A38" w:rsidRPr="00453A38" w:rsidRDefault="00453A38" w:rsidP="00453A38">
      <w:pPr>
        <w:numPr>
          <w:ilvl w:val="0"/>
          <w:numId w:val="1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The </w:t>
      </w:r>
      <w:r w:rsidRPr="00453A38">
        <w:rPr>
          <w:rFonts w:ascii="Century Gothic" w:hAnsi="Century Gothic"/>
          <w:b/>
          <w:bCs/>
        </w:rPr>
        <w:t>completion of a specific task</w:t>
      </w:r>
      <w:r w:rsidRPr="00453A38">
        <w:rPr>
          <w:rFonts w:ascii="Century Gothic" w:hAnsi="Century Gothic"/>
        </w:rPr>
        <w:t> (e.g. sale of a company)</w:t>
      </w:r>
    </w:p>
    <w:p w14:paraId="108493EF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Annual Leave Entitlement</w:t>
      </w:r>
    </w:p>
    <w:p w14:paraId="492BEB13" w14:textId="3E88EE82" w:rsidR="00453A38" w:rsidRPr="00453A38" w:rsidRDefault="00453A38" w:rsidP="00453A38">
      <w:pPr>
        <w:numPr>
          <w:ilvl w:val="0"/>
          <w:numId w:val="2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Minimum: </w:t>
      </w:r>
      <w:r w:rsidRPr="00453A38">
        <w:rPr>
          <w:rFonts w:ascii="Century Gothic" w:hAnsi="Century Gothic"/>
          <w:b/>
          <w:bCs/>
        </w:rPr>
        <w:t>3 weeks paid leave per year</w:t>
      </w:r>
      <w:r w:rsidR="00B5032A">
        <w:rPr>
          <w:rFonts w:ascii="Century Gothic" w:hAnsi="Century Gothic"/>
          <w:b/>
          <w:bCs/>
        </w:rPr>
        <w:t xml:space="preserve"> </w:t>
      </w:r>
      <w:r w:rsidR="00B5032A">
        <w:rPr>
          <w:rFonts w:ascii="Century Gothic" w:hAnsi="Century Gothic"/>
        </w:rPr>
        <w:t>(pro-rated if less that 52 weeks)</w:t>
      </w:r>
    </w:p>
    <w:p w14:paraId="34E61B09" w14:textId="77777777" w:rsidR="00453A38" w:rsidRPr="00453A38" w:rsidRDefault="00453A38" w:rsidP="00453A38">
      <w:pPr>
        <w:numPr>
          <w:ilvl w:val="0"/>
          <w:numId w:val="2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Leave on </w:t>
      </w:r>
      <w:r w:rsidRPr="00453A38">
        <w:rPr>
          <w:rFonts w:ascii="Century Gothic" w:hAnsi="Century Gothic"/>
          <w:b/>
          <w:bCs/>
        </w:rPr>
        <w:t>Public and Bank Holidays</w:t>
      </w:r>
      <w:r w:rsidRPr="00453A38">
        <w:rPr>
          <w:rFonts w:ascii="Century Gothic" w:hAnsi="Century Gothic"/>
        </w:rPr>
        <w:t> or days off in lieu</w:t>
      </w:r>
    </w:p>
    <w:p w14:paraId="7AA7E7A8" w14:textId="77777777" w:rsidR="00453A38" w:rsidRPr="00453A38" w:rsidRDefault="00453A38" w:rsidP="00453A38">
      <w:pPr>
        <w:numPr>
          <w:ilvl w:val="0"/>
          <w:numId w:val="2"/>
        </w:numPr>
        <w:rPr>
          <w:rFonts w:ascii="Century Gothic" w:hAnsi="Century Gothic"/>
        </w:rPr>
      </w:pPr>
      <w:r w:rsidRPr="00453A38">
        <w:rPr>
          <w:rFonts w:ascii="Century Gothic" w:hAnsi="Century Gothic"/>
          <w:b/>
          <w:bCs/>
        </w:rPr>
        <w:t>Pro rata leave</w:t>
      </w:r>
      <w:r w:rsidRPr="00453A38">
        <w:rPr>
          <w:rFonts w:ascii="Century Gothic" w:hAnsi="Century Gothic"/>
        </w:rPr>
        <w:t> applies after 28 days of work:</w:t>
      </w:r>
    </w:p>
    <w:p w14:paraId="166F0B80" w14:textId="77777777" w:rsidR="00453A38" w:rsidRPr="00453A38" w:rsidRDefault="00453A38" w:rsidP="00453A38">
      <w:pPr>
        <w:numPr>
          <w:ilvl w:val="1"/>
          <w:numId w:val="2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Example: 1.67 days/month for a 20-day annual entitlement</w:t>
      </w:r>
    </w:p>
    <w:p w14:paraId="3D18DD88" w14:textId="77777777" w:rsidR="00453A38" w:rsidRPr="00453A38" w:rsidRDefault="00453A38" w:rsidP="00453A38">
      <w:pPr>
        <w:numPr>
          <w:ilvl w:val="1"/>
          <w:numId w:val="2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Unused leave is paid out; excess leave taken is repayable</w:t>
      </w:r>
    </w:p>
    <w:p w14:paraId="1854BC32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Calculating Holiday Pay</w:t>
      </w:r>
    </w:p>
    <w:p w14:paraId="05C4873C" w14:textId="77777777" w:rsidR="00453A38" w:rsidRPr="00453A38" w:rsidRDefault="00453A38" w:rsidP="00453A38">
      <w:pPr>
        <w:numPr>
          <w:ilvl w:val="0"/>
          <w:numId w:val="3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If pay is </w:t>
      </w:r>
      <w:r w:rsidRPr="00453A38">
        <w:rPr>
          <w:rFonts w:ascii="Century Gothic" w:hAnsi="Century Gothic"/>
          <w:b/>
          <w:bCs/>
        </w:rPr>
        <w:t>regular</w:t>
      </w:r>
      <w:r w:rsidRPr="00453A38">
        <w:rPr>
          <w:rFonts w:ascii="Century Gothic" w:hAnsi="Century Gothic"/>
        </w:rPr>
        <w:t>, holiday pay equals regular wage</w:t>
      </w:r>
    </w:p>
    <w:p w14:paraId="5F84BDB2" w14:textId="77777777" w:rsidR="00453A38" w:rsidRPr="00453A38" w:rsidRDefault="00453A38" w:rsidP="00453A38">
      <w:pPr>
        <w:numPr>
          <w:ilvl w:val="0"/>
          <w:numId w:val="3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If pay is </w:t>
      </w:r>
      <w:r w:rsidRPr="00453A38">
        <w:rPr>
          <w:rFonts w:ascii="Century Gothic" w:hAnsi="Century Gothic"/>
          <w:b/>
          <w:bCs/>
        </w:rPr>
        <w:t>variable</w:t>
      </w:r>
      <w:r w:rsidRPr="00453A38">
        <w:rPr>
          <w:rFonts w:ascii="Century Gothic" w:hAnsi="Century Gothic"/>
        </w:rPr>
        <w:t>, use average hourly rate over </w:t>
      </w:r>
      <w:r w:rsidRPr="00453A38">
        <w:rPr>
          <w:rFonts w:ascii="Century Gothic" w:hAnsi="Century Gothic"/>
          <w:b/>
          <w:bCs/>
        </w:rPr>
        <w:t>52 weeks</w:t>
      </w:r>
    </w:p>
    <w:p w14:paraId="026E38A6" w14:textId="77777777" w:rsidR="00453A38" w:rsidRPr="00453A38" w:rsidRDefault="00453A38" w:rsidP="00453A38">
      <w:pPr>
        <w:numPr>
          <w:ilvl w:val="0"/>
          <w:numId w:val="3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If </w:t>
      </w:r>
      <w:r w:rsidRPr="00453A38">
        <w:rPr>
          <w:rFonts w:ascii="Century Gothic" w:hAnsi="Century Gothic"/>
          <w:b/>
          <w:bCs/>
        </w:rPr>
        <w:t>hours vary</w:t>
      </w:r>
      <w:r w:rsidRPr="00453A38">
        <w:rPr>
          <w:rFonts w:ascii="Century Gothic" w:hAnsi="Century Gothic"/>
        </w:rPr>
        <w:t>, use average weekly hours and rate over 52 weeks</w:t>
      </w:r>
    </w:p>
    <w:p w14:paraId="597FE9C2" w14:textId="77777777" w:rsidR="00453A38" w:rsidRPr="00453A38" w:rsidRDefault="00453A38" w:rsidP="00453A38">
      <w:pPr>
        <w:numPr>
          <w:ilvl w:val="0"/>
          <w:numId w:val="3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If insufficient data, calculate fairly; </w:t>
      </w:r>
      <w:r w:rsidRPr="00453A38">
        <w:rPr>
          <w:rFonts w:ascii="Century Gothic" w:hAnsi="Century Gothic"/>
          <w:b/>
          <w:bCs/>
        </w:rPr>
        <w:t>minimum wage prevails</w:t>
      </w:r>
    </w:p>
    <w:p w14:paraId="3D2240DC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Continuous Employment (Article 57)</w:t>
      </w:r>
    </w:p>
    <w:p w14:paraId="661F1954" w14:textId="405B9D40" w:rsidR="00453A38" w:rsidRPr="00453A38" w:rsidRDefault="00453A38" w:rsidP="00453A38">
      <w:pPr>
        <w:numPr>
          <w:ilvl w:val="0"/>
          <w:numId w:val="4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FTCs with breaks</w:t>
      </w:r>
      <w:r w:rsidR="00584DEB">
        <w:rPr>
          <w:rFonts w:ascii="Century Gothic" w:hAnsi="Century Gothic"/>
        </w:rPr>
        <w:t xml:space="preserve"> of </w:t>
      </w:r>
      <w:r w:rsidRPr="00453A38">
        <w:rPr>
          <w:rFonts w:ascii="Century Gothic" w:hAnsi="Century Gothic"/>
        </w:rPr>
        <w:t> </w:t>
      </w:r>
      <w:r w:rsidR="004C0518">
        <w:rPr>
          <w:rFonts w:ascii="Century Gothic" w:hAnsi="Century Gothic"/>
          <w:b/>
          <w:bCs/>
        </w:rPr>
        <w:t>less than</w:t>
      </w:r>
      <w:r w:rsidRPr="00453A38">
        <w:rPr>
          <w:rFonts w:ascii="Century Gothic" w:hAnsi="Century Gothic"/>
          <w:b/>
          <w:bCs/>
        </w:rPr>
        <w:t xml:space="preserve"> 26 weeks</w:t>
      </w:r>
      <w:r w:rsidRPr="00453A38">
        <w:rPr>
          <w:rFonts w:ascii="Century Gothic" w:hAnsi="Century Gothic"/>
        </w:rPr>
        <w:t> count as </w:t>
      </w:r>
      <w:r w:rsidRPr="00453A38">
        <w:rPr>
          <w:rFonts w:ascii="Century Gothic" w:hAnsi="Century Gothic"/>
          <w:b/>
          <w:bCs/>
        </w:rPr>
        <w:t>continuous employment</w:t>
      </w:r>
    </w:p>
    <w:p w14:paraId="521B8A73" w14:textId="77777777" w:rsidR="00453A38" w:rsidRPr="00453A38" w:rsidRDefault="00453A38" w:rsidP="00453A38">
      <w:pPr>
        <w:numPr>
          <w:ilvl w:val="0"/>
          <w:numId w:val="4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The break itself does </w:t>
      </w:r>
      <w:r w:rsidRPr="00453A38">
        <w:rPr>
          <w:rFonts w:ascii="Century Gothic" w:hAnsi="Century Gothic"/>
          <w:b/>
          <w:bCs/>
        </w:rPr>
        <w:t>not count</w:t>
      </w:r>
      <w:r w:rsidRPr="00453A38">
        <w:rPr>
          <w:rFonts w:ascii="Century Gothic" w:hAnsi="Century Gothic"/>
        </w:rPr>
        <w:t> toward service length</w:t>
      </w:r>
    </w:p>
    <w:p w14:paraId="2F7D90E4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Termination of FTCs (Article 56)</w:t>
      </w:r>
    </w:p>
    <w:p w14:paraId="7F2C3C29" w14:textId="3918F661" w:rsidR="00453A38" w:rsidRPr="00453A38" w:rsidRDefault="00453A38" w:rsidP="00453A38">
      <w:pPr>
        <w:numPr>
          <w:ilvl w:val="0"/>
          <w:numId w:val="5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 xml:space="preserve">No notice </w:t>
      </w:r>
      <w:r>
        <w:rPr>
          <w:rFonts w:ascii="Century Gothic" w:hAnsi="Century Gothic"/>
        </w:rPr>
        <w:t xml:space="preserve">periods are set down in law </w:t>
      </w:r>
      <w:r w:rsidR="008F394E">
        <w:rPr>
          <w:rFonts w:ascii="Century Gothic" w:hAnsi="Century Gothic"/>
        </w:rPr>
        <w:t xml:space="preserve">for FTCS of less than 13 weeks, </w:t>
      </w:r>
      <w:r>
        <w:rPr>
          <w:rFonts w:ascii="Century Gothic" w:hAnsi="Century Gothic"/>
        </w:rPr>
        <w:t xml:space="preserve">therefore if </w:t>
      </w:r>
      <w:r w:rsidRPr="00453A38">
        <w:rPr>
          <w:rFonts w:ascii="Century Gothic" w:hAnsi="Century Gothic"/>
        </w:rPr>
        <w:t>required specif</w:t>
      </w:r>
      <w:r>
        <w:rPr>
          <w:rFonts w:ascii="Century Gothic" w:hAnsi="Century Gothic"/>
        </w:rPr>
        <w:t>y</w:t>
      </w:r>
      <w:r w:rsidRPr="00453A38">
        <w:rPr>
          <w:rFonts w:ascii="Century Gothic" w:hAnsi="Century Gothic"/>
        </w:rPr>
        <w:t xml:space="preserve"> in </w:t>
      </w:r>
      <w:r>
        <w:rPr>
          <w:rFonts w:ascii="Century Gothic" w:hAnsi="Century Gothic"/>
        </w:rPr>
        <w:t xml:space="preserve">the </w:t>
      </w:r>
      <w:r w:rsidRPr="00453A38">
        <w:rPr>
          <w:rFonts w:ascii="Century Gothic" w:hAnsi="Century Gothic"/>
        </w:rPr>
        <w:t>contract</w:t>
      </w:r>
    </w:p>
    <w:p w14:paraId="5F0D0015" w14:textId="77777777" w:rsidR="00453A38" w:rsidRPr="00453A38" w:rsidRDefault="00453A38" w:rsidP="00453A38">
      <w:pPr>
        <w:numPr>
          <w:ilvl w:val="0"/>
          <w:numId w:val="5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Without notice clause, employer may owe full salary even if no work is available</w:t>
      </w:r>
    </w:p>
    <w:p w14:paraId="10C903F8" w14:textId="77777777" w:rsidR="00453A38" w:rsidRPr="00453A38" w:rsidRDefault="00453A38" w:rsidP="00453A38">
      <w:pPr>
        <w:numPr>
          <w:ilvl w:val="0"/>
          <w:numId w:val="5"/>
        </w:numPr>
        <w:rPr>
          <w:rFonts w:ascii="Century Gothic" w:hAnsi="Century Gothic"/>
        </w:rPr>
      </w:pPr>
      <w:r w:rsidRPr="00453A38">
        <w:rPr>
          <w:rFonts w:ascii="Century Gothic" w:hAnsi="Century Gothic"/>
          <w:b/>
          <w:bCs/>
        </w:rPr>
        <w:t>Statutory notice applies</w:t>
      </w:r>
      <w:r w:rsidRPr="00453A38">
        <w:rPr>
          <w:rFonts w:ascii="Century Gothic" w:hAnsi="Century Gothic"/>
        </w:rPr>
        <w:t> if:</w:t>
      </w:r>
    </w:p>
    <w:p w14:paraId="0AA9E882" w14:textId="42F32B5C" w:rsidR="00453A38" w:rsidRPr="00453A38" w:rsidRDefault="00453A38" w:rsidP="00453A38">
      <w:pPr>
        <w:numPr>
          <w:ilvl w:val="1"/>
          <w:numId w:val="5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 xml:space="preserve">FTC </w:t>
      </w:r>
      <w:r>
        <w:rPr>
          <w:rFonts w:ascii="Century Gothic" w:hAnsi="Century Gothic"/>
        </w:rPr>
        <w:t>less than</w:t>
      </w:r>
      <w:r w:rsidRPr="00453A38">
        <w:rPr>
          <w:rFonts w:ascii="Century Gothic" w:hAnsi="Century Gothic"/>
        </w:rPr>
        <w:t xml:space="preserve"> 4 weeks but continues</w:t>
      </w:r>
      <w:r>
        <w:rPr>
          <w:rFonts w:ascii="Century Gothic" w:hAnsi="Century Gothic"/>
        </w:rPr>
        <w:t xml:space="preserve"> more than</w:t>
      </w:r>
      <w:r w:rsidRPr="00453A38">
        <w:rPr>
          <w:rFonts w:ascii="Century Gothic" w:hAnsi="Century Gothic"/>
        </w:rPr>
        <w:t xml:space="preserve"> 13 weeks</w:t>
      </w:r>
    </w:p>
    <w:p w14:paraId="33498B89" w14:textId="0B9C8D80" w:rsidR="00453A38" w:rsidRPr="00453A38" w:rsidRDefault="00453A38" w:rsidP="00453A38">
      <w:pPr>
        <w:numPr>
          <w:ilvl w:val="1"/>
          <w:numId w:val="5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 xml:space="preserve">FTC expected to be </w:t>
      </w:r>
      <w:r>
        <w:rPr>
          <w:rFonts w:ascii="Century Gothic" w:hAnsi="Century Gothic"/>
        </w:rPr>
        <w:t xml:space="preserve">less than </w:t>
      </w:r>
      <w:r w:rsidRPr="00453A38">
        <w:rPr>
          <w:rFonts w:ascii="Century Gothic" w:hAnsi="Century Gothic"/>
        </w:rPr>
        <w:t>13 weeks but extends beyond that</w:t>
      </w:r>
    </w:p>
    <w:p w14:paraId="277AC51D" w14:textId="612EDC93" w:rsidR="00453A38" w:rsidRPr="00453A38" w:rsidRDefault="00453A38" w:rsidP="00453A38">
      <w:pPr>
        <w:rPr>
          <w:rFonts w:ascii="Century Gothic" w:hAnsi="Century Gothic"/>
        </w:rPr>
      </w:pPr>
    </w:p>
    <w:p w14:paraId="2BE8A1CF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lastRenderedPageBreak/>
        <w:t>🔹</w:t>
      </w:r>
      <w:r w:rsidRPr="00453A38">
        <w:rPr>
          <w:rFonts w:ascii="Century Gothic" w:hAnsi="Century Gothic"/>
          <w:b/>
          <w:bCs/>
        </w:rPr>
        <w:t> Dismissal and Redundancy</w:t>
      </w:r>
    </w:p>
    <w:p w14:paraId="1694457D" w14:textId="77777777" w:rsidR="00453A38" w:rsidRPr="00453A38" w:rsidRDefault="00453A38" w:rsidP="00453A38">
      <w:pPr>
        <w:numPr>
          <w:ilvl w:val="0"/>
          <w:numId w:val="6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Non-renewal of FTC = </w:t>
      </w:r>
      <w:r w:rsidRPr="00453A38">
        <w:rPr>
          <w:rFonts w:ascii="Century Gothic" w:hAnsi="Century Gothic"/>
          <w:b/>
          <w:bCs/>
        </w:rPr>
        <w:t>dismissal</w:t>
      </w:r>
      <w:r w:rsidRPr="00453A38">
        <w:rPr>
          <w:rFonts w:ascii="Century Gothic" w:hAnsi="Century Gothic"/>
        </w:rPr>
        <w:t>, unless job ends (i.e. </w:t>
      </w:r>
      <w:r w:rsidRPr="00453A38">
        <w:rPr>
          <w:rFonts w:ascii="Century Gothic" w:hAnsi="Century Gothic"/>
          <w:b/>
          <w:bCs/>
        </w:rPr>
        <w:t>redundancy</w:t>
      </w:r>
      <w:r w:rsidRPr="00453A38">
        <w:rPr>
          <w:rFonts w:ascii="Century Gothic" w:hAnsi="Century Gothic"/>
        </w:rPr>
        <w:t>)</w:t>
      </w:r>
    </w:p>
    <w:p w14:paraId="513A843B" w14:textId="77777777" w:rsidR="00453A38" w:rsidRPr="00453A38" w:rsidRDefault="00453A38" w:rsidP="00453A38">
      <w:pPr>
        <w:numPr>
          <w:ilvl w:val="0"/>
          <w:numId w:val="6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Employer must prove genuine redundancy</w:t>
      </w:r>
    </w:p>
    <w:p w14:paraId="4CEFB1A3" w14:textId="77777777" w:rsidR="00453A38" w:rsidRPr="00453A38" w:rsidRDefault="00453A38" w:rsidP="00453A38">
      <w:pPr>
        <w:numPr>
          <w:ilvl w:val="0"/>
          <w:numId w:val="6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FTC employees may qualify for </w:t>
      </w:r>
      <w:r w:rsidRPr="00453A38">
        <w:rPr>
          <w:rFonts w:ascii="Century Gothic" w:hAnsi="Century Gothic"/>
          <w:b/>
          <w:bCs/>
        </w:rPr>
        <w:t>unfair dismissal protection</w:t>
      </w:r>
      <w:r w:rsidRPr="00453A38">
        <w:rPr>
          <w:rFonts w:ascii="Century Gothic" w:hAnsi="Century Gothic"/>
        </w:rPr>
        <w:t> if:</w:t>
      </w:r>
    </w:p>
    <w:p w14:paraId="227E8AC4" w14:textId="77777777" w:rsidR="00453A38" w:rsidRPr="00453A38" w:rsidRDefault="00453A38" w:rsidP="00453A38">
      <w:pPr>
        <w:numPr>
          <w:ilvl w:val="1"/>
          <w:numId w:val="6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Dismissed for conduct, capability, legal restrictions, or other substantial reasons</w:t>
      </w:r>
    </w:p>
    <w:p w14:paraId="30DBD76D" w14:textId="7AD04643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 xml:space="preserve"> Unfair Dismissal </w:t>
      </w:r>
    </w:p>
    <w:p w14:paraId="7CE436CD" w14:textId="77777777" w:rsidR="00453A38" w:rsidRPr="00453A38" w:rsidRDefault="00453A38" w:rsidP="00453A38">
      <w:pPr>
        <w:numPr>
          <w:ilvl w:val="0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  <w:b/>
          <w:bCs/>
        </w:rPr>
        <w:t>52 weeks’ continuous service</w:t>
      </w:r>
      <w:r w:rsidRPr="00453A38">
        <w:rPr>
          <w:rFonts w:ascii="Century Gothic" w:hAnsi="Century Gothic"/>
        </w:rPr>
        <w:t> required to claim unfair dismissal</w:t>
      </w:r>
    </w:p>
    <w:p w14:paraId="5A175E3E" w14:textId="77777777" w:rsidR="00453A38" w:rsidRPr="00453A38" w:rsidRDefault="00453A38" w:rsidP="00453A38">
      <w:pPr>
        <w:numPr>
          <w:ilvl w:val="0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  <w:b/>
          <w:bCs/>
        </w:rPr>
        <w:t>Automatic unfair dismissal</w:t>
      </w:r>
      <w:r w:rsidRPr="00453A38">
        <w:rPr>
          <w:rFonts w:ascii="Century Gothic" w:hAnsi="Century Gothic"/>
        </w:rPr>
        <w:t> applies regardless of service if due to:</w:t>
      </w:r>
    </w:p>
    <w:p w14:paraId="4D874F75" w14:textId="77777777" w:rsidR="00453A38" w:rsidRPr="00453A38" w:rsidRDefault="00453A38" w:rsidP="00453A38">
      <w:pPr>
        <w:numPr>
          <w:ilvl w:val="1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Trade union activity</w:t>
      </w:r>
    </w:p>
    <w:p w14:paraId="5B001AA9" w14:textId="77777777" w:rsidR="00453A38" w:rsidRPr="00453A38" w:rsidRDefault="00453A38" w:rsidP="00453A38">
      <w:pPr>
        <w:numPr>
          <w:ilvl w:val="1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Asserting statutory rights</w:t>
      </w:r>
    </w:p>
    <w:p w14:paraId="2E0BB976" w14:textId="77777777" w:rsidR="00453A38" w:rsidRPr="00453A38" w:rsidRDefault="00453A38" w:rsidP="00453A38">
      <w:pPr>
        <w:numPr>
          <w:ilvl w:val="1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Discrimination</w:t>
      </w:r>
    </w:p>
    <w:p w14:paraId="12D6A535" w14:textId="77777777" w:rsidR="00453A38" w:rsidRPr="00453A38" w:rsidRDefault="00453A38" w:rsidP="00453A38">
      <w:pPr>
        <w:numPr>
          <w:ilvl w:val="1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Pregnancy/maternity</w:t>
      </w:r>
    </w:p>
    <w:p w14:paraId="4F8CA4B7" w14:textId="77777777" w:rsidR="00453A38" w:rsidRDefault="00453A38" w:rsidP="00453A38">
      <w:pPr>
        <w:numPr>
          <w:ilvl w:val="1"/>
          <w:numId w:val="7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Representation rights</w:t>
      </w:r>
    </w:p>
    <w:p w14:paraId="31FAC54B" w14:textId="0B34A9D0" w:rsidR="00204692" w:rsidRDefault="00204692" w:rsidP="00204692">
      <w:pPr>
        <w:rPr>
          <w:rFonts w:ascii="Segoe UI Emoji" w:hAnsi="Segoe UI Emoji" w:cs="Segoe UI Emoji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>
        <w:rPr>
          <w:rFonts w:ascii="Segoe UI Emoji" w:hAnsi="Segoe UI Emoji" w:cs="Segoe UI Emoji"/>
          <w:b/>
          <w:bCs/>
        </w:rPr>
        <w:t xml:space="preserve">  Parental Leave</w:t>
      </w:r>
    </w:p>
    <w:p w14:paraId="64C9BC45" w14:textId="1A0A996F" w:rsidR="007E49FF" w:rsidRPr="003147F8" w:rsidRDefault="007E49FF" w:rsidP="007E49FF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Applies to FTCs</w:t>
      </w:r>
    </w:p>
    <w:p w14:paraId="3292FCEB" w14:textId="7FFDCF54" w:rsidR="003147F8" w:rsidRPr="007E49FF" w:rsidRDefault="003147F8" w:rsidP="007E49FF">
      <w:pPr>
        <w:pStyle w:val="ListParagraph"/>
        <w:numPr>
          <w:ilvl w:val="0"/>
          <w:numId w:val="12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If the FTC ends</w:t>
      </w:r>
      <w:r w:rsidR="00A2512F">
        <w:rPr>
          <w:rFonts w:ascii="Century Gothic" w:hAnsi="Century Gothic"/>
        </w:rPr>
        <w:t xml:space="preserve"> (under the stated terms)</w:t>
      </w:r>
      <w:r>
        <w:rPr>
          <w:rFonts w:ascii="Century Gothic" w:hAnsi="Century Gothic"/>
        </w:rPr>
        <w:t xml:space="preserve"> during stage of parental leave any pay and </w:t>
      </w:r>
      <w:r w:rsidR="00A2512F">
        <w:rPr>
          <w:rFonts w:ascii="Century Gothic" w:hAnsi="Century Gothic"/>
        </w:rPr>
        <w:t>other terms and conditions end at that point</w:t>
      </w:r>
    </w:p>
    <w:p w14:paraId="1A48E5D5" w14:textId="77777777" w:rsidR="00453A38" w:rsidRPr="00453A38" w:rsidRDefault="00453A38" w:rsidP="00453A38">
      <w:pPr>
        <w:rPr>
          <w:rFonts w:ascii="Century Gothic" w:hAnsi="Century Gothic"/>
          <w:b/>
          <w:bCs/>
        </w:rPr>
      </w:pPr>
      <w:r w:rsidRPr="00453A38">
        <w:rPr>
          <w:rFonts w:ascii="Segoe UI Emoji" w:hAnsi="Segoe UI Emoji" w:cs="Segoe UI Emoji"/>
          <w:b/>
          <w:bCs/>
        </w:rPr>
        <w:t>🔹</w:t>
      </w:r>
      <w:r w:rsidRPr="00453A38">
        <w:rPr>
          <w:rFonts w:ascii="Century Gothic" w:hAnsi="Century Gothic"/>
          <w:b/>
          <w:bCs/>
        </w:rPr>
        <w:t> Effective Date of Termination (Article 63)</w:t>
      </w:r>
    </w:p>
    <w:p w14:paraId="79A5E8CD" w14:textId="77777777" w:rsidR="00453A38" w:rsidRPr="00453A38" w:rsidRDefault="00453A38" w:rsidP="00453A38">
      <w:pPr>
        <w:numPr>
          <w:ilvl w:val="0"/>
          <w:numId w:val="8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With notice: date notice expires</w:t>
      </w:r>
    </w:p>
    <w:p w14:paraId="6CE10B2A" w14:textId="77777777" w:rsidR="00453A38" w:rsidRPr="00453A38" w:rsidRDefault="00453A38" w:rsidP="00453A38">
      <w:pPr>
        <w:numPr>
          <w:ilvl w:val="0"/>
          <w:numId w:val="8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Without notice: date of termination</w:t>
      </w:r>
    </w:p>
    <w:p w14:paraId="10762C7E" w14:textId="77777777" w:rsidR="00453A38" w:rsidRPr="00453A38" w:rsidRDefault="00453A38" w:rsidP="00453A38">
      <w:pPr>
        <w:numPr>
          <w:ilvl w:val="0"/>
          <w:numId w:val="8"/>
        </w:numPr>
        <w:rPr>
          <w:rFonts w:ascii="Century Gothic" w:hAnsi="Century Gothic"/>
        </w:rPr>
      </w:pPr>
      <w:r w:rsidRPr="00453A38">
        <w:rPr>
          <w:rFonts w:ascii="Century Gothic" w:hAnsi="Century Gothic"/>
        </w:rPr>
        <w:t>FTC expiry: actual expiry date</w:t>
      </w:r>
    </w:p>
    <w:p w14:paraId="1AE289E4" w14:textId="348EB97A" w:rsidR="0046659C" w:rsidRDefault="00A2512F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15492C0">
          <v:rect id="_x0000_i1025" style="width:8in;height:0" o:hrpct="0" o:hralign="center" o:hrstd="t" o:hr="t" fillcolor="#a0a0a0" stroked="f"/>
        </w:pict>
      </w:r>
    </w:p>
    <w:p w14:paraId="40465570" w14:textId="77777777" w:rsidR="004E68AE" w:rsidRPr="00121707" w:rsidRDefault="004E68AE" w:rsidP="004E68AE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65488D6A" w14:textId="77777777" w:rsidR="004E68AE" w:rsidRPr="00121707" w:rsidRDefault="004E68AE" w:rsidP="004E68AE">
      <w:pPr>
        <w:numPr>
          <w:ilvl w:val="0"/>
          <w:numId w:val="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2B6612A5" w14:textId="77777777" w:rsidR="004E68AE" w:rsidRDefault="004E68AE" w:rsidP="004E68AE">
      <w:pPr>
        <w:numPr>
          <w:ilvl w:val="0"/>
          <w:numId w:val="1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7FB9BB6A" w14:textId="1357C44D" w:rsidR="00092FA4" w:rsidRPr="00121707" w:rsidRDefault="00092FA4" w:rsidP="004E68AE">
      <w:pPr>
        <w:numPr>
          <w:ilvl w:val="0"/>
          <w:numId w:val="10"/>
        </w:numPr>
        <w:rPr>
          <w:rFonts w:ascii="Century Gothic" w:hAnsi="Century Gothic"/>
        </w:rPr>
      </w:pPr>
      <w:r w:rsidRPr="001403D0">
        <w:rPr>
          <w:rFonts w:ascii="Segoe UI Emoji" w:hAnsi="Segoe UI Emoji" w:cs="Segoe UI Emoji"/>
          <w:sz w:val="20"/>
          <w:szCs w:val="20"/>
        </w:rPr>
        <w:t>🌐</w:t>
      </w:r>
      <w:r w:rsidRPr="001403D0">
        <w:rPr>
          <w:rFonts w:ascii="Century Gothic" w:hAnsi="Century Gothic"/>
          <w:sz w:val="20"/>
          <w:szCs w:val="20"/>
        </w:rPr>
        <w:t> </w:t>
      </w:r>
      <w:hyperlink r:id="rId9" w:history="1">
        <w:r w:rsidRPr="001403D0">
          <w:rPr>
            <w:rStyle w:val="Hyperlink"/>
            <w:rFonts w:ascii="Century Gothic" w:hAnsi="Century Gothic"/>
            <w:sz w:val="20"/>
            <w:szCs w:val="20"/>
          </w:rPr>
          <w:t>www.jacs.org.je</w:t>
        </w:r>
      </w:hyperlink>
      <w:r w:rsidRPr="001403D0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</w:p>
    <w:p w14:paraId="05E61671" w14:textId="77777777" w:rsidR="004E68AE" w:rsidRDefault="004E68AE" w:rsidP="004E68AE">
      <w:pPr>
        <w:rPr>
          <w:rFonts w:ascii="Century Gothic" w:hAnsi="Century Gothic"/>
        </w:rPr>
      </w:pPr>
    </w:p>
    <w:p w14:paraId="66F7A000" w14:textId="77777777" w:rsidR="004E68AE" w:rsidRDefault="004E68AE" w:rsidP="004E68AE">
      <w:pPr>
        <w:rPr>
          <w:rFonts w:ascii="Century Gothic" w:hAnsi="Century Gothic"/>
        </w:rPr>
      </w:pPr>
    </w:p>
    <w:p w14:paraId="44C20D9F" w14:textId="77777777" w:rsidR="004E68AE" w:rsidRPr="00121707" w:rsidRDefault="004E68AE" w:rsidP="004E68AE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73813E77" w14:textId="77777777" w:rsidR="004E68AE" w:rsidRPr="00453A38" w:rsidRDefault="004E68AE">
      <w:pPr>
        <w:rPr>
          <w:rFonts w:ascii="Century Gothic" w:hAnsi="Century Gothic"/>
        </w:rPr>
      </w:pPr>
    </w:p>
    <w:sectPr w:rsidR="004E68AE" w:rsidRPr="00453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779"/>
    <w:multiLevelType w:val="multilevel"/>
    <w:tmpl w:val="E5D6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76773"/>
    <w:multiLevelType w:val="multilevel"/>
    <w:tmpl w:val="0368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D66A2"/>
    <w:multiLevelType w:val="multilevel"/>
    <w:tmpl w:val="421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40A25"/>
    <w:multiLevelType w:val="multilevel"/>
    <w:tmpl w:val="D648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54893"/>
    <w:multiLevelType w:val="multilevel"/>
    <w:tmpl w:val="D94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FA6B20"/>
    <w:multiLevelType w:val="multilevel"/>
    <w:tmpl w:val="CEC0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9B2F9D"/>
    <w:multiLevelType w:val="hybridMultilevel"/>
    <w:tmpl w:val="BFF222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C672C6"/>
    <w:multiLevelType w:val="multilevel"/>
    <w:tmpl w:val="DAF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6E4372"/>
    <w:multiLevelType w:val="multilevel"/>
    <w:tmpl w:val="66D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E40A72"/>
    <w:multiLevelType w:val="hybridMultilevel"/>
    <w:tmpl w:val="B8680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5872843">
    <w:abstractNumId w:val="3"/>
  </w:num>
  <w:num w:numId="2" w16cid:durableId="1023171166">
    <w:abstractNumId w:val="5"/>
  </w:num>
  <w:num w:numId="3" w16cid:durableId="137262351">
    <w:abstractNumId w:val="1"/>
  </w:num>
  <w:num w:numId="4" w16cid:durableId="1094983301">
    <w:abstractNumId w:val="2"/>
  </w:num>
  <w:num w:numId="5" w16cid:durableId="1921408775">
    <w:abstractNumId w:val="0"/>
  </w:num>
  <w:num w:numId="6" w16cid:durableId="783307737">
    <w:abstractNumId w:val="8"/>
  </w:num>
  <w:num w:numId="7" w16cid:durableId="175534965">
    <w:abstractNumId w:val="9"/>
  </w:num>
  <w:num w:numId="8" w16cid:durableId="898630633">
    <w:abstractNumId w:val="4"/>
  </w:num>
  <w:num w:numId="9" w16cid:durableId="1276205945">
    <w:abstractNumId w:val="7"/>
  </w:num>
  <w:num w:numId="10" w16cid:durableId="832140725">
    <w:abstractNumId w:val="10"/>
  </w:num>
  <w:num w:numId="11" w16cid:durableId="1475490100">
    <w:abstractNumId w:val="6"/>
  </w:num>
  <w:num w:numId="12" w16cid:durableId="233126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38"/>
    <w:rsid w:val="00092FA4"/>
    <w:rsid w:val="00133E55"/>
    <w:rsid w:val="00204692"/>
    <w:rsid w:val="003147F8"/>
    <w:rsid w:val="003E15AF"/>
    <w:rsid w:val="00453A38"/>
    <w:rsid w:val="0046659C"/>
    <w:rsid w:val="004C0518"/>
    <w:rsid w:val="004E68AE"/>
    <w:rsid w:val="00584DEB"/>
    <w:rsid w:val="00663D4D"/>
    <w:rsid w:val="007E49FF"/>
    <w:rsid w:val="008F394E"/>
    <w:rsid w:val="00A2512F"/>
    <w:rsid w:val="00AE6614"/>
    <w:rsid w:val="00B5032A"/>
    <w:rsid w:val="00C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7399CB"/>
  <w15:chartTrackingRefBased/>
  <w15:docId w15:val="{02CAEF82-9DC1-4946-A080-5BD6C4B9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68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jacs.org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00A4B2AC-96FF-45AD-AB0F-960E98C93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805FA-252E-43F7-9433-A179B7CDDDD0}"/>
</file>

<file path=customXml/itemProps3.xml><?xml version="1.0" encoding="utf-8"?>
<ds:datastoreItem xmlns:ds="http://schemas.openxmlformats.org/officeDocument/2006/customXml" ds:itemID="{24E06285-3E77-45EE-A60C-576629C1C2A3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2163</Characters>
  <Application>Microsoft Office Word</Application>
  <DocSecurity>0</DocSecurity>
  <Lines>67</Lines>
  <Paragraphs>67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12</cp:revision>
  <dcterms:created xsi:type="dcterms:W3CDTF">2025-09-09T11:28:00Z</dcterms:created>
  <dcterms:modified xsi:type="dcterms:W3CDTF">2025-12-12T13:22:00Z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